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71" w:rsidRPr="0015126A" w:rsidRDefault="00275271" w:rsidP="00641F3C">
      <w:pPr>
        <w:bidi/>
        <w:jc w:val="center"/>
        <w:rPr>
          <w:rtl/>
          <w:lang w:bidi="fa-IR"/>
        </w:rPr>
      </w:pPr>
      <w:r w:rsidRPr="0015126A">
        <w:rPr>
          <w:rtl/>
          <w:lang w:bidi="fa-IR"/>
        </w:rPr>
        <w:t>خارج اصول</w:t>
      </w:r>
    </w:p>
    <w:p w:rsidR="00275271" w:rsidRPr="0015126A" w:rsidRDefault="00275271" w:rsidP="00641F3C">
      <w:pPr>
        <w:bidi/>
        <w:jc w:val="center"/>
        <w:rPr>
          <w:rtl/>
          <w:lang w:bidi="fa-IR"/>
        </w:rPr>
      </w:pPr>
      <w:r w:rsidRPr="0015126A">
        <w:rPr>
          <w:rtl/>
          <w:lang w:bidi="fa-IR"/>
        </w:rPr>
        <w:t>جلسه 108 * دوشنبه 19/ 3/ 99</w:t>
      </w:r>
    </w:p>
    <w:p w:rsidR="00275271" w:rsidRPr="0015126A" w:rsidRDefault="00275271" w:rsidP="00641F3C">
      <w:pPr>
        <w:pBdr>
          <w:bottom w:val="single" w:sz="12" w:space="1" w:color="auto"/>
        </w:pBdr>
        <w:tabs>
          <w:tab w:val="left" w:pos="3403"/>
        </w:tabs>
        <w:bidi/>
        <w:jc w:val="center"/>
        <w:rPr>
          <w:color w:val="FF0000"/>
          <w:rtl/>
          <w:lang w:bidi="fa-IR"/>
        </w:rPr>
      </w:pPr>
      <w:r w:rsidRPr="0015126A">
        <w:rPr>
          <w:color w:val="FF0000"/>
          <w:rtl/>
          <w:lang w:bidi="fa-IR"/>
        </w:rPr>
        <w:t>موضوع: مسأله ی ضد - ترتب</w:t>
      </w:r>
    </w:p>
    <w:p w:rsidR="00275271" w:rsidRPr="0015126A" w:rsidRDefault="00275271" w:rsidP="00EF2066">
      <w:pPr>
        <w:bidi/>
        <w:jc w:val="both"/>
        <w:rPr>
          <w:rtl/>
          <w:lang w:bidi="fa-IR"/>
        </w:rPr>
      </w:pP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r>
      <w:r w:rsidRPr="0015126A">
        <w:rPr>
          <w:rtl/>
          <w:lang w:bidi="fa-IR"/>
        </w:rPr>
        <w:softHyphen/>
        <w:t>بسم الله الرحمن الرحیم الحمد لله ربّ العالمین و صلّی الله علی سیّدنا محمّد و آله الطیبین الطاهرین.</w:t>
      </w:r>
    </w:p>
    <w:p w:rsidR="00275271" w:rsidRDefault="00275271" w:rsidP="00EF2066">
      <w:pPr>
        <w:bidi/>
        <w:jc w:val="both"/>
        <w:rPr>
          <w:rFonts w:hint="cs"/>
          <w:rtl/>
          <w:lang w:bidi="fa-IR"/>
        </w:rPr>
      </w:pPr>
      <w:r w:rsidRPr="0015126A">
        <w:rPr>
          <w:rtl/>
          <w:lang w:bidi="fa-IR"/>
        </w:rPr>
        <w:t>لا حول و لا قوة الّا بالله العلی العظیم.</w:t>
      </w:r>
    </w:p>
    <w:p w:rsidR="00275271" w:rsidRPr="0015126A" w:rsidRDefault="00EF2066" w:rsidP="00EF2066">
      <w:pPr>
        <w:bidi/>
        <w:jc w:val="both"/>
        <w:rPr>
          <w:rFonts w:eastAsia="Times New Roman"/>
          <w:color w:val="002060"/>
          <w:rtl/>
          <w:lang w:bidi="fa-IR"/>
        </w:rPr>
      </w:pPr>
      <w:r w:rsidRPr="0015126A">
        <w:rPr>
          <w:rFonts w:eastAsia="Times New Roman"/>
          <w:color w:val="002060"/>
          <w:rtl/>
          <w:lang w:bidi="fa-IR"/>
        </w:rPr>
        <w:t>5904- وَ رَوَى صَفْوَانُ بْنُ يَحْيَى وَ مُحَمَّدُ بْنُ أَبِي عُمَيْرٍ عَنْ مُوسَى بْنِ بَكْرٍ عَنْ زُرَارَةَ عَنِ الصَّادِقِ جَعْفَرِ بْنِ مُحَمَّدٍ ع قَالَ‏</w:t>
      </w:r>
      <w:r w:rsidRPr="0015126A">
        <w:rPr>
          <w:rFonts w:eastAsia="Times New Roman" w:hint="cs"/>
          <w:color w:val="002060"/>
          <w:rtl/>
          <w:lang w:bidi="fa-IR"/>
        </w:rPr>
        <w:t>: ...</w:t>
      </w:r>
      <w:r w:rsidRPr="0015126A">
        <w:rPr>
          <w:rFonts w:eastAsia="Times New Roman"/>
          <w:color w:val="002060"/>
          <w:rtl/>
          <w:lang w:bidi="fa-IR"/>
        </w:rPr>
        <w:t xml:space="preserve"> إِنَّ اللَّهَ تَبَارَكَ وَ تَعَالَى يُنَزِّلُ الْمَعُونَةَ عَلَى قَدْرِ الْمَئُونَةِ</w:t>
      </w:r>
      <w:r w:rsidRPr="0015126A">
        <w:rPr>
          <w:rFonts w:eastAsia="Times New Roman" w:hint="cs"/>
          <w:color w:val="002060"/>
          <w:rtl/>
          <w:lang w:bidi="fa-IR"/>
        </w:rPr>
        <w:t xml:space="preserve"> ... .</w:t>
      </w:r>
      <w:r w:rsidRPr="0015126A">
        <w:rPr>
          <w:rStyle w:val="FootnoteReference"/>
          <w:rFonts w:eastAsia="Times New Roman"/>
          <w:color w:val="002060"/>
          <w:rtl/>
          <w:lang w:bidi="fa-IR"/>
        </w:rPr>
        <w:footnoteReference w:id="1"/>
      </w:r>
    </w:p>
    <w:p w:rsidR="00A97473" w:rsidRPr="00A97473" w:rsidRDefault="00A97473" w:rsidP="00A97473">
      <w:pPr>
        <w:bidi/>
        <w:jc w:val="both"/>
        <w:rPr>
          <w:rFonts w:eastAsia="Times New Roman"/>
          <w:rtl/>
          <w:lang w:bidi="fa-IR"/>
        </w:rPr>
      </w:pPr>
      <w:r w:rsidRPr="00BB5EDC">
        <w:rPr>
          <w:rFonts w:eastAsia="Times New Roman"/>
          <w:color w:val="242887"/>
          <w:rtl/>
          <w:lang w:bidi="fa-IR"/>
        </w:rPr>
        <w:t>5911-</w:t>
      </w:r>
      <w:r w:rsidRPr="00BB5EDC">
        <w:rPr>
          <w:rFonts w:eastAsia="Times New Roman"/>
          <w:color w:val="780000"/>
          <w:rtl/>
          <w:lang w:bidi="fa-IR"/>
        </w:rPr>
        <w:t xml:space="preserve"> وَ رَوَى إِسْحَاقُ بْنُ عَمَّارٍ عَنِ الصَّادِقِ ع أَنَّهُ قَالَ‏</w:t>
      </w:r>
      <w:r w:rsidRPr="00BB5EDC">
        <w:rPr>
          <w:rFonts w:eastAsia="Times New Roman"/>
          <w:color w:val="242887"/>
          <w:rtl/>
          <w:lang w:bidi="fa-IR"/>
        </w:rPr>
        <w:t xml:space="preserve"> تَنْزِلُ الْمَعُونَةُ مِنَ السَّمَاءِ عَلَى قَدْرِ الْمَئُونَةِ.</w:t>
      </w:r>
      <w:r>
        <w:rPr>
          <w:rStyle w:val="FootnoteReference"/>
          <w:rFonts w:eastAsia="Times New Roman"/>
          <w:rtl/>
          <w:lang w:bidi="fa-IR"/>
        </w:rPr>
        <w:footnoteReference w:id="2"/>
      </w:r>
    </w:p>
    <w:p w:rsidR="00EF2066" w:rsidRPr="0015126A" w:rsidRDefault="00275271" w:rsidP="00EF2066">
      <w:pPr>
        <w:bidi/>
        <w:jc w:val="both"/>
        <w:rPr>
          <w:rtl/>
          <w:lang w:bidi="fa-IR"/>
        </w:rPr>
      </w:pPr>
      <w:r w:rsidRPr="0015126A">
        <w:rPr>
          <w:rtl/>
          <w:lang w:bidi="fa-IR"/>
        </w:rPr>
        <w:t xml:space="preserve">کمک از آسمان به اندازه ی </w:t>
      </w:r>
      <w:r w:rsidR="00EF2066" w:rsidRPr="0015126A">
        <w:rPr>
          <w:rFonts w:hint="cs"/>
          <w:rtl/>
          <w:lang w:bidi="fa-IR"/>
        </w:rPr>
        <w:t>نیاز</w:t>
      </w:r>
      <w:r w:rsidR="00EF2066" w:rsidRPr="0015126A">
        <w:rPr>
          <w:rtl/>
          <w:lang w:bidi="fa-IR"/>
        </w:rPr>
        <w:t xml:space="preserve"> نازل می شود</w:t>
      </w:r>
      <w:r w:rsidR="00EF2066" w:rsidRPr="0015126A">
        <w:rPr>
          <w:rFonts w:hint="cs"/>
          <w:rtl/>
          <w:lang w:bidi="fa-IR"/>
        </w:rPr>
        <w:t>.</w:t>
      </w:r>
    </w:p>
    <w:p w:rsidR="00401E23" w:rsidRPr="0015126A" w:rsidRDefault="00275271" w:rsidP="00641F3C">
      <w:pPr>
        <w:bidi/>
        <w:jc w:val="both"/>
        <w:rPr>
          <w:rtl/>
          <w:lang w:bidi="fa-IR"/>
        </w:rPr>
      </w:pPr>
      <w:r w:rsidRPr="0015126A">
        <w:rPr>
          <w:rtl/>
          <w:lang w:bidi="fa-IR"/>
        </w:rPr>
        <w:t>انسان مؤمن</w:t>
      </w:r>
      <w:r w:rsidR="00EF2066" w:rsidRPr="0015126A">
        <w:rPr>
          <w:rFonts w:hint="cs"/>
          <w:rtl/>
          <w:lang w:bidi="fa-IR"/>
        </w:rPr>
        <w:t xml:space="preserve"> متعبّد</w:t>
      </w:r>
      <w:r w:rsidRPr="0015126A">
        <w:rPr>
          <w:rtl/>
          <w:lang w:bidi="fa-IR"/>
        </w:rPr>
        <w:t xml:space="preserve"> معتقد</w:t>
      </w:r>
      <w:r w:rsidR="00641F3C" w:rsidRPr="0015126A">
        <w:rPr>
          <w:rFonts w:hint="cs"/>
          <w:rtl/>
          <w:lang w:bidi="fa-IR"/>
        </w:rPr>
        <w:t xml:space="preserve">، </w:t>
      </w:r>
      <w:r w:rsidRPr="0015126A">
        <w:rPr>
          <w:rtl/>
          <w:lang w:bidi="fa-IR"/>
        </w:rPr>
        <w:t>ح</w:t>
      </w:r>
      <w:r w:rsidR="00EF2066" w:rsidRPr="0015126A">
        <w:rPr>
          <w:rtl/>
          <w:lang w:bidi="fa-IR"/>
        </w:rPr>
        <w:t>د</w:t>
      </w:r>
      <w:r w:rsidR="00641F3C" w:rsidRPr="0015126A">
        <w:rPr>
          <w:rFonts w:hint="cs"/>
          <w:rtl/>
          <w:lang w:bidi="fa-IR"/>
        </w:rPr>
        <w:t>ّ</w:t>
      </w:r>
      <w:r w:rsidR="00EF2066" w:rsidRPr="0015126A">
        <w:rPr>
          <w:rtl/>
          <w:lang w:bidi="fa-IR"/>
        </w:rPr>
        <w:t>اقل نیاز زندگی اش به او می رسد</w:t>
      </w:r>
      <w:r w:rsidR="00EF2066" w:rsidRPr="0015126A">
        <w:rPr>
          <w:rFonts w:hint="cs"/>
          <w:rtl/>
          <w:lang w:bidi="fa-IR"/>
        </w:rPr>
        <w:t>؛ در هر زمانی به اندازه ی نیازش به او می رسد.</w:t>
      </w:r>
      <w:r w:rsidR="00FD461A" w:rsidRPr="0015126A">
        <w:rPr>
          <w:rFonts w:hint="cs"/>
          <w:rtl/>
          <w:lang w:bidi="fa-IR"/>
        </w:rPr>
        <w:t xml:space="preserve"> در دعاها آمده است که خدایا امکانا</w:t>
      </w:r>
      <w:r w:rsidR="00401E23" w:rsidRPr="0015126A">
        <w:rPr>
          <w:rFonts w:hint="cs"/>
          <w:rtl/>
          <w:lang w:bidi="fa-IR"/>
        </w:rPr>
        <w:t>ت دنیا را در سنّ بالا به من بده این معنای همین حدیث است هرچه از عمر انسان می گذرد و نیازهای مختلفی پیدا می کند رزق او هم بیشتر می شود.</w:t>
      </w:r>
    </w:p>
    <w:p w:rsidR="00275271" w:rsidRPr="0015126A" w:rsidRDefault="00275271" w:rsidP="00641F3C">
      <w:pPr>
        <w:bidi/>
        <w:jc w:val="center"/>
        <w:rPr>
          <w:color w:val="00B050"/>
          <w:rtl/>
          <w:lang w:bidi="fa-IR"/>
        </w:rPr>
      </w:pPr>
      <w:r w:rsidRPr="0015126A">
        <w:rPr>
          <w:color w:val="00B050"/>
          <w:rtl/>
          <w:lang w:bidi="fa-IR"/>
        </w:rPr>
        <w:t>*******</w:t>
      </w:r>
    </w:p>
    <w:p w:rsidR="006E4301" w:rsidRPr="0015126A" w:rsidRDefault="0092552F" w:rsidP="00EF2066">
      <w:pPr>
        <w:bidi/>
        <w:jc w:val="both"/>
        <w:rPr>
          <w:color w:val="0070C0"/>
          <w:rtl/>
        </w:rPr>
      </w:pPr>
      <w:r w:rsidRPr="0015126A">
        <w:rPr>
          <w:rFonts w:hint="cs"/>
          <w:color w:val="0070C0"/>
          <w:rtl/>
        </w:rPr>
        <w:t>تتم</w:t>
      </w:r>
      <w:r w:rsidR="00E82E3B" w:rsidRPr="0015126A">
        <w:rPr>
          <w:rFonts w:hint="cs"/>
          <w:color w:val="0070C0"/>
          <w:rtl/>
        </w:rPr>
        <w:t>ّ</w:t>
      </w:r>
      <w:r w:rsidRPr="0015126A">
        <w:rPr>
          <w:rFonts w:hint="cs"/>
          <w:color w:val="0070C0"/>
          <w:rtl/>
        </w:rPr>
        <w:t xml:space="preserve">ه ی </w:t>
      </w:r>
      <w:r w:rsidR="006C41E6" w:rsidRPr="0015126A">
        <w:rPr>
          <w:color w:val="0070C0"/>
          <w:rtl/>
        </w:rPr>
        <w:t>تنبیه او</w:t>
      </w:r>
      <w:r w:rsidR="00E82E3B" w:rsidRPr="0015126A">
        <w:rPr>
          <w:rFonts w:hint="cs"/>
          <w:color w:val="0070C0"/>
          <w:rtl/>
        </w:rPr>
        <w:t>ّ</w:t>
      </w:r>
      <w:r w:rsidR="006C41E6" w:rsidRPr="0015126A">
        <w:rPr>
          <w:color w:val="0070C0"/>
          <w:rtl/>
        </w:rPr>
        <w:t>ل</w:t>
      </w:r>
    </w:p>
    <w:p w:rsidR="006C41E6" w:rsidRPr="0015126A" w:rsidRDefault="00641F3C" w:rsidP="00E12D69">
      <w:pPr>
        <w:bidi/>
        <w:jc w:val="both"/>
        <w:rPr>
          <w:rtl/>
        </w:rPr>
      </w:pPr>
      <w:r w:rsidRPr="0015126A">
        <w:rPr>
          <w:rtl/>
        </w:rPr>
        <w:t>هرگاه</w:t>
      </w:r>
      <w:r w:rsidR="006C41E6" w:rsidRPr="0015126A">
        <w:rPr>
          <w:rtl/>
        </w:rPr>
        <w:t xml:space="preserve"> مکل</w:t>
      </w:r>
      <w:r w:rsidR="00E12D69" w:rsidRPr="0015126A">
        <w:rPr>
          <w:rFonts w:hint="cs"/>
          <w:rtl/>
        </w:rPr>
        <w:t>ّ</w:t>
      </w:r>
      <w:r w:rsidR="006C41E6" w:rsidRPr="0015126A">
        <w:rPr>
          <w:rtl/>
        </w:rPr>
        <w:t>ف از جمع بین دو واجب عاجز شود تزاحم</w:t>
      </w:r>
      <w:r w:rsidR="00E12D69" w:rsidRPr="0015126A">
        <w:rPr>
          <w:rFonts w:hint="cs"/>
          <w:rtl/>
        </w:rPr>
        <w:t xml:space="preserve"> محق</w:t>
      </w:r>
      <w:r w:rsidRPr="0015126A">
        <w:rPr>
          <w:rFonts w:hint="cs"/>
          <w:rtl/>
        </w:rPr>
        <w:t>ّ</w:t>
      </w:r>
      <w:r w:rsidR="00E12D69" w:rsidRPr="0015126A">
        <w:rPr>
          <w:rFonts w:hint="cs"/>
          <w:rtl/>
        </w:rPr>
        <w:t>ق</w:t>
      </w:r>
      <w:r w:rsidR="006C41E6" w:rsidRPr="0015126A">
        <w:rPr>
          <w:rtl/>
        </w:rPr>
        <w:t xml:space="preserve"> </w:t>
      </w:r>
      <w:r w:rsidR="00E12D69" w:rsidRPr="0015126A">
        <w:rPr>
          <w:rFonts w:hint="cs"/>
          <w:rtl/>
        </w:rPr>
        <w:t>می شود</w:t>
      </w:r>
      <w:r w:rsidR="006C41E6" w:rsidRPr="0015126A">
        <w:rPr>
          <w:rtl/>
        </w:rPr>
        <w:t xml:space="preserve"> بشرط اینکه بین ضد</w:t>
      </w:r>
      <w:r w:rsidRPr="0015126A">
        <w:rPr>
          <w:rFonts w:hint="cs"/>
          <w:rtl/>
        </w:rPr>
        <w:t>ّ</w:t>
      </w:r>
      <w:r w:rsidR="006C41E6" w:rsidRPr="0015126A">
        <w:rPr>
          <w:rtl/>
        </w:rPr>
        <w:t xml:space="preserve">ین </w:t>
      </w:r>
      <w:r w:rsidR="00E12D69" w:rsidRPr="0015126A">
        <w:rPr>
          <w:rFonts w:hint="cs"/>
          <w:rtl/>
        </w:rPr>
        <w:t xml:space="preserve">تناقض یا </w:t>
      </w:r>
      <w:r w:rsidR="006C41E6" w:rsidRPr="0015126A">
        <w:rPr>
          <w:rtl/>
        </w:rPr>
        <w:t>تضاد لاثالث لهما نباشد و ال</w:t>
      </w:r>
      <w:r w:rsidR="00804B13" w:rsidRPr="0015126A">
        <w:rPr>
          <w:rFonts w:hint="cs"/>
          <w:rtl/>
        </w:rPr>
        <w:t>ّ</w:t>
      </w:r>
      <w:r w:rsidR="006C41E6" w:rsidRPr="0015126A">
        <w:rPr>
          <w:rtl/>
        </w:rPr>
        <w:t xml:space="preserve">ا تعارض </w:t>
      </w:r>
      <w:r w:rsidR="00E12D69" w:rsidRPr="0015126A">
        <w:rPr>
          <w:rFonts w:hint="cs"/>
          <w:rtl/>
        </w:rPr>
        <w:t>می شود</w:t>
      </w:r>
      <w:r w:rsidR="006C41E6" w:rsidRPr="0015126A">
        <w:rPr>
          <w:rtl/>
        </w:rPr>
        <w:t>. بنابراین در باب ترت</w:t>
      </w:r>
      <w:r w:rsidR="00E82E3B" w:rsidRPr="0015126A">
        <w:rPr>
          <w:rFonts w:hint="cs"/>
          <w:rtl/>
        </w:rPr>
        <w:t>ّ</w:t>
      </w:r>
      <w:r w:rsidR="006C41E6" w:rsidRPr="0015126A">
        <w:rPr>
          <w:rtl/>
        </w:rPr>
        <w:t>بی که توس</w:t>
      </w:r>
      <w:r w:rsidR="00E82E3B" w:rsidRPr="0015126A">
        <w:rPr>
          <w:rFonts w:hint="cs"/>
          <w:rtl/>
        </w:rPr>
        <w:t>ّ</w:t>
      </w:r>
      <w:r w:rsidR="006C41E6" w:rsidRPr="0015126A">
        <w:rPr>
          <w:rtl/>
        </w:rPr>
        <w:t>ط مشروط شدن یکی از دو واجب به ترک واجب دیگر</w:t>
      </w:r>
      <w:r w:rsidR="00804B13" w:rsidRPr="0015126A">
        <w:rPr>
          <w:rFonts w:hint="cs"/>
          <w:rtl/>
        </w:rPr>
        <w:t>،</w:t>
      </w:r>
      <w:r w:rsidR="006C41E6" w:rsidRPr="0015126A">
        <w:rPr>
          <w:rtl/>
        </w:rPr>
        <w:t xml:space="preserve"> پدید می آید، جایگاهی جز تزاحم</w:t>
      </w:r>
      <w:r w:rsidR="00E82E3B" w:rsidRPr="0015126A">
        <w:rPr>
          <w:rFonts w:hint="cs"/>
          <w:rtl/>
        </w:rPr>
        <w:t xml:space="preserve"> وجود</w:t>
      </w:r>
      <w:r w:rsidR="006C41E6" w:rsidRPr="0015126A">
        <w:rPr>
          <w:rtl/>
        </w:rPr>
        <w:t xml:space="preserve"> ندارد پس هرگاه اشتراط</w:t>
      </w:r>
      <w:r w:rsidR="00E82E3B" w:rsidRPr="0015126A">
        <w:rPr>
          <w:rFonts w:hint="cs"/>
          <w:rtl/>
        </w:rPr>
        <w:t>،</w:t>
      </w:r>
      <w:r w:rsidR="006C41E6" w:rsidRPr="0015126A">
        <w:rPr>
          <w:rtl/>
        </w:rPr>
        <w:t xml:space="preserve"> صحیح بود تزاحم است و ال</w:t>
      </w:r>
      <w:r w:rsidR="00804B13" w:rsidRPr="0015126A">
        <w:rPr>
          <w:rFonts w:hint="cs"/>
          <w:rtl/>
        </w:rPr>
        <w:t>ّ</w:t>
      </w:r>
      <w:r w:rsidR="006C41E6" w:rsidRPr="0015126A">
        <w:rPr>
          <w:rtl/>
        </w:rPr>
        <w:t>ا تعارض است.</w:t>
      </w:r>
    </w:p>
    <w:p w:rsidR="00641F3C" w:rsidRPr="0015126A" w:rsidRDefault="006C41E6" w:rsidP="00641F3C">
      <w:pPr>
        <w:bidi/>
        <w:jc w:val="both"/>
        <w:rPr>
          <w:color w:val="0070C0"/>
          <w:rtl/>
        </w:rPr>
      </w:pPr>
      <w:r w:rsidRPr="0015126A">
        <w:rPr>
          <w:color w:val="0070C0"/>
          <w:rtl/>
        </w:rPr>
        <w:t>تنبیه دو</w:t>
      </w:r>
      <w:r w:rsidR="00E82E3B" w:rsidRPr="0015126A">
        <w:rPr>
          <w:rFonts w:hint="cs"/>
          <w:color w:val="0070C0"/>
          <w:rtl/>
        </w:rPr>
        <w:t>ّ</w:t>
      </w:r>
      <w:r w:rsidRPr="0015126A">
        <w:rPr>
          <w:color w:val="0070C0"/>
          <w:rtl/>
        </w:rPr>
        <w:t>م</w:t>
      </w:r>
    </w:p>
    <w:p w:rsidR="006C41E6" w:rsidRPr="0015126A" w:rsidRDefault="006C41E6" w:rsidP="00641F3C">
      <w:pPr>
        <w:bidi/>
        <w:jc w:val="both"/>
        <w:rPr>
          <w:color w:val="0070C0"/>
          <w:rtl/>
        </w:rPr>
      </w:pPr>
      <w:r w:rsidRPr="0015126A">
        <w:rPr>
          <w:rtl/>
        </w:rPr>
        <w:lastRenderedPageBreak/>
        <w:t>قائلین به مبنای امر باید قائل به تعارض شوند و قائلین به مبنای امتثال باید قائل به تزاحم شوند.</w:t>
      </w:r>
      <w:r w:rsidR="00125279" w:rsidRPr="0015126A">
        <w:rPr>
          <w:rtl/>
        </w:rPr>
        <w:t xml:space="preserve"> زیرا مدار امتثال چیزی جز قدرت مکل</w:t>
      </w:r>
      <w:r w:rsidR="00E82E3B" w:rsidRPr="0015126A">
        <w:rPr>
          <w:rFonts w:hint="cs"/>
          <w:rtl/>
        </w:rPr>
        <w:t>ّ</w:t>
      </w:r>
      <w:r w:rsidR="00125279" w:rsidRPr="0015126A">
        <w:rPr>
          <w:rtl/>
        </w:rPr>
        <w:t xml:space="preserve">ف نسبت به اسقاط تکلیف نیست ولی مدار حکم و امر منحصر است به عالم جعل و ثبوت تکلیف. </w:t>
      </w:r>
    </w:p>
    <w:p w:rsidR="00020897" w:rsidRPr="0015126A" w:rsidRDefault="00020897" w:rsidP="00EF2066">
      <w:pPr>
        <w:bidi/>
        <w:jc w:val="both"/>
        <w:rPr>
          <w:color w:val="0070C0"/>
          <w:rtl/>
        </w:rPr>
      </w:pPr>
      <w:r w:rsidRPr="0015126A">
        <w:rPr>
          <w:color w:val="0070C0"/>
          <w:rtl/>
        </w:rPr>
        <w:t>تنبیه سو</w:t>
      </w:r>
      <w:r w:rsidR="00E82E3B" w:rsidRPr="0015126A">
        <w:rPr>
          <w:rFonts w:hint="cs"/>
          <w:color w:val="0070C0"/>
          <w:rtl/>
        </w:rPr>
        <w:t>ّ</w:t>
      </w:r>
      <w:r w:rsidRPr="0015126A">
        <w:rPr>
          <w:color w:val="0070C0"/>
          <w:rtl/>
        </w:rPr>
        <w:t>م</w:t>
      </w:r>
    </w:p>
    <w:p w:rsidR="00020897" w:rsidRPr="0015126A" w:rsidRDefault="00020897" w:rsidP="001805BD">
      <w:pPr>
        <w:bidi/>
        <w:jc w:val="both"/>
        <w:rPr>
          <w:rtl/>
        </w:rPr>
      </w:pPr>
      <w:r w:rsidRPr="0015126A">
        <w:rPr>
          <w:rtl/>
        </w:rPr>
        <w:t>بعد از آنکه ضد</w:t>
      </w:r>
      <w:r w:rsidR="00E82E3B" w:rsidRPr="0015126A">
        <w:rPr>
          <w:rFonts w:hint="cs"/>
          <w:rtl/>
        </w:rPr>
        <w:t>ّ،</w:t>
      </w:r>
      <w:r w:rsidRPr="0015126A">
        <w:rPr>
          <w:rtl/>
        </w:rPr>
        <w:t xml:space="preserve"> تعی</w:t>
      </w:r>
      <w:r w:rsidR="00E82E3B" w:rsidRPr="0015126A">
        <w:rPr>
          <w:rFonts w:hint="cs"/>
          <w:rtl/>
        </w:rPr>
        <w:t>ّ</w:t>
      </w:r>
      <w:r w:rsidRPr="0015126A">
        <w:rPr>
          <w:rtl/>
        </w:rPr>
        <w:t>ن در ضد</w:t>
      </w:r>
      <w:r w:rsidR="00E82E3B" w:rsidRPr="0015126A">
        <w:rPr>
          <w:rFonts w:hint="cs"/>
          <w:rtl/>
        </w:rPr>
        <w:t>ّ</w:t>
      </w:r>
      <w:r w:rsidRPr="0015126A">
        <w:rPr>
          <w:rtl/>
        </w:rPr>
        <w:t xml:space="preserve"> خاص</w:t>
      </w:r>
      <w:r w:rsidR="00E82E3B" w:rsidRPr="0015126A">
        <w:rPr>
          <w:rFonts w:hint="cs"/>
          <w:rtl/>
        </w:rPr>
        <w:t>ّ</w:t>
      </w:r>
      <w:r w:rsidRPr="0015126A">
        <w:rPr>
          <w:rtl/>
        </w:rPr>
        <w:t xml:space="preserve"> مصطلح پیدا کرد و </w:t>
      </w:r>
      <w:r w:rsidR="00E82E3B" w:rsidRPr="0015126A">
        <w:rPr>
          <w:rFonts w:hint="cs"/>
          <w:rtl/>
        </w:rPr>
        <w:t>ملاکش بعنوان مبنای بحث،</w:t>
      </w:r>
      <w:r w:rsidRPr="0015126A">
        <w:rPr>
          <w:rtl/>
        </w:rPr>
        <w:t xml:space="preserve"> قدرت مکل</w:t>
      </w:r>
      <w:r w:rsidR="00E82E3B" w:rsidRPr="0015126A">
        <w:rPr>
          <w:rFonts w:hint="cs"/>
          <w:rtl/>
        </w:rPr>
        <w:t>ّ</w:t>
      </w:r>
      <w:r w:rsidRPr="0015126A">
        <w:rPr>
          <w:rtl/>
        </w:rPr>
        <w:t xml:space="preserve">ف نسبت به امتثال قرار گرفت دیگر نیاز نیست </w:t>
      </w:r>
      <w:r w:rsidR="00804B13" w:rsidRPr="0015126A">
        <w:rPr>
          <w:rFonts w:hint="cs"/>
          <w:rtl/>
        </w:rPr>
        <w:t xml:space="preserve">که </w:t>
      </w:r>
      <w:r w:rsidRPr="0015126A">
        <w:rPr>
          <w:rtl/>
        </w:rPr>
        <w:t>فعلی</w:t>
      </w:r>
      <w:r w:rsidR="00E82E3B" w:rsidRPr="0015126A">
        <w:rPr>
          <w:rFonts w:hint="cs"/>
          <w:rtl/>
        </w:rPr>
        <w:t>ّ</w:t>
      </w:r>
      <w:r w:rsidRPr="0015126A">
        <w:rPr>
          <w:rtl/>
        </w:rPr>
        <w:t>ت تکلیف در ضد</w:t>
      </w:r>
      <w:r w:rsidR="00E82E3B" w:rsidRPr="0015126A">
        <w:rPr>
          <w:rFonts w:hint="cs"/>
          <w:rtl/>
        </w:rPr>
        <w:t>ّ</w:t>
      </w:r>
      <w:r w:rsidRPr="0015126A">
        <w:rPr>
          <w:rtl/>
        </w:rPr>
        <w:t xml:space="preserve"> دیگر </w:t>
      </w:r>
      <w:r w:rsidR="003C5CBF" w:rsidRPr="0015126A">
        <w:rPr>
          <w:rtl/>
        </w:rPr>
        <w:t xml:space="preserve">را </w:t>
      </w:r>
      <w:r w:rsidRPr="0015126A">
        <w:rPr>
          <w:rtl/>
        </w:rPr>
        <w:t xml:space="preserve">بوسیله ی امتثال یا عصیان </w:t>
      </w:r>
      <w:r w:rsidR="003C5CBF" w:rsidRPr="0015126A">
        <w:rPr>
          <w:rFonts w:hint="cs"/>
          <w:rtl/>
        </w:rPr>
        <w:t>ضد</w:t>
      </w:r>
      <w:r w:rsidR="00AF5355" w:rsidRPr="0015126A">
        <w:rPr>
          <w:rFonts w:hint="cs"/>
          <w:rtl/>
        </w:rPr>
        <w:t>ّ</w:t>
      </w:r>
      <w:r w:rsidR="00E82E3B" w:rsidRPr="0015126A">
        <w:rPr>
          <w:rFonts w:hint="cs"/>
          <w:rtl/>
        </w:rPr>
        <w:t>،</w:t>
      </w:r>
      <w:r w:rsidRPr="0015126A">
        <w:rPr>
          <w:rtl/>
        </w:rPr>
        <w:t xml:space="preserve"> احیا کنیم تا اینکه </w:t>
      </w:r>
      <w:r w:rsidR="003C5CBF" w:rsidRPr="0015126A">
        <w:rPr>
          <w:rFonts w:hint="cs"/>
          <w:rtl/>
        </w:rPr>
        <w:t>اشکال شود به اینکه اطاعت و عصیان نمی توانند باعث اسقاط امر شوند.</w:t>
      </w:r>
      <w:r w:rsidR="001805BD" w:rsidRPr="0015126A">
        <w:rPr>
          <w:rFonts w:hint="cs"/>
          <w:rtl/>
        </w:rPr>
        <w:t xml:space="preserve"> </w:t>
      </w:r>
      <w:r w:rsidR="00452CEA" w:rsidRPr="0015126A">
        <w:rPr>
          <w:rtl/>
        </w:rPr>
        <w:t>برخی می گویند در باب ضد</w:t>
      </w:r>
      <w:r w:rsidR="00AF5355" w:rsidRPr="0015126A">
        <w:rPr>
          <w:rFonts w:hint="cs"/>
          <w:rtl/>
        </w:rPr>
        <w:t>ّ</w:t>
      </w:r>
      <w:r w:rsidR="00452CEA" w:rsidRPr="0015126A">
        <w:rPr>
          <w:rtl/>
        </w:rPr>
        <w:t>ان باید یکی از اوامر را اسقاط کرد یا با اتیان یا با عصیان</w:t>
      </w:r>
      <w:r w:rsidR="007171E6" w:rsidRPr="0015126A">
        <w:rPr>
          <w:rFonts w:hint="cs"/>
          <w:rtl/>
        </w:rPr>
        <w:t>، تا اینکه امر دیگر فعلی</w:t>
      </w:r>
      <w:r w:rsidR="00AF5355" w:rsidRPr="0015126A">
        <w:rPr>
          <w:rFonts w:hint="cs"/>
          <w:rtl/>
        </w:rPr>
        <w:t>ّ</w:t>
      </w:r>
      <w:r w:rsidR="007171E6" w:rsidRPr="0015126A">
        <w:rPr>
          <w:rFonts w:hint="cs"/>
          <w:rtl/>
        </w:rPr>
        <w:t>ت پیدا کند.</w:t>
      </w:r>
      <w:r w:rsidR="00452CEA" w:rsidRPr="0015126A">
        <w:rPr>
          <w:rtl/>
        </w:rPr>
        <w:t>.</w:t>
      </w:r>
      <w:r w:rsidR="00152297" w:rsidRPr="0015126A">
        <w:rPr>
          <w:rtl/>
        </w:rPr>
        <w:t xml:space="preserve"> این طبق مبنای امر است ام</w:t>
      </w:r>
      <w:r w:rsidR="00804B13" w:rsidRPr="0015126A">
        <w:rPr>
          <w:rFonts w:hint="cs"/>
          <w:rtl/>
        </w:rPr>
        <w:t>ّ</w:t>
      </w:r>
      <w:r w:rsidR="00152297" w:rsidRPr="0015126A">
        <w:rPr>
          <w:rtl/>
        </w:rPr>
        <w:t>ا طبق مبنای امتثال</w:t>
      </w:r>
      <w:r w:rsidR="00804B13" w:rsidRPr="0015126A">
        <w:rPr>
          <w:rFonts w:hint="cs"/>
          <w:rtl/>
        </w:rPr>
        <w:t>،</w:t>
      </w:r>
      <w:r w:rsidR="00152297" w:rsidRPr="0015126A">
        <w:rPr>
          <w:rtl/>
        </w:rPr>
        <w:t xml:space="preserve"> نیازی به اسقاط نیست</w:t>
      </w:r>
      <w:r w:rsidR="001239D9" w:rsidRPr="0015126A">
        <w:rPr>
          <w:rFonts w:hint="cs"/>
          <w:rtl/>
        </w:rPr>
        <w:t xml:space="preserve"> بلکه هر دو ضد</w:t>
      </w:r>
      <w:r w:rsidR="00AF5355" w:rsidRPr="0015126A">
        <w:rPr>
          <w:rFonts w:hint="cs"/>
          <w:rtl/>
        </w:rPr>
        <w:t>ّ</w:t>
      </w:r>
      <w:r w:rsidR="001239D9" w:rsidRPr="0015126A">
        <w:rPr>
          <w:rFonts w:hint="cs"/>
          <w:rtl/>
        </w:rPr>
        <w:t xml:space="preserve"> تکلیف فعلی دار</w:t>
      </w:r>
      <w:r w:rsidR="001805BD" w:rsidRPr="0015126A">
        <w:rPr>
          <w:rFonts w:hint="cs"/>
          <w:rtl/>
        </w:rPr>
        <w:t>ند نهایة</w:t>
      </w:r>
      <w:r w:rsidR="00AF5355" w:rsidRPr="0015126A">
        <w:rPr>
          <w:rFonts w:hint="cs"/>
          <w:rtl/>
        </w:rPr>
        <w:t>ً</w:t>
      </w:r>
      <w:r w:rsidR="001805BD" w:rsidRPr="0015126A">
        <w:rPr>
          <w:rFonts w:hint="cs"/>
          <w:rtl/>
        </w:rPr>
        <w:t xml:space="preserve"> </w:t>
      </w:r>
      <w:r w:rsidR="00804B13" w:rsidRPr="0015126A">
        <w:rPr>
          <w:rFonts w:hint="cs"/>
          <w:rtl/>
        </w:rPr>
        <w:t xml:space="preserve">هرکدام </w:t>
      </w:r>
      <w:r w:rsidR="001805BD" w:rsidRPr="0015126A">
        <w:rPr>
          <w:rFonts w:hint="cs"/>
          <w:rtl/>
        </w:rPr>
        <w:t>مشروط است به ترک دیگری</w:t>
      </w:r>
      <w:r w:rsidR="00152297" w:rsidRPr="0015126A">
        <w:rPr>
          <w:rtl/>
        </w:rPr>
        <w:t>.</w:t>
      </w:r>
    </w:p>
    <w:p w:rsidR="006C41E6" w:rsidRPr="0015126A" w:rsidRDefault="00AF5355" w:rsidP="00EF2066">
      <w:pPr>
        <w:bidi/>
        <w:jc w:val="both"/>
        <w:rPr>
          <w:rtl/>
        </w:rPr>
      </w:pPr>
      <w:r w:rsidRPr="0015126A">
        <w:rPr>
          <w:rtl/>
        </w:rPr>
        <w:t>محق</w:t>
      </w:r>
      <w:r w:rsidR="00804B13" w:rsidRPr="0015126A">
        <w:rPr>
          <w:rFonts w:hint="cs"/>
          <w:rtl/>
        </w:rPr>
        <w:t>ّ</w:t>
      </w:r>
      <w:r w:rsidRPr="0015126A">
        <w:rPr>
          <w:rtl/>
        </w:rPr>
        <w:t>ق اصفهانی در نها</w:t>
      </w:r>
      <w:r w:rsidRPr="0015126A">
        <w:rPr>
          <w:rFonts w:hint="cs"/>
          <w:rtl/>
        </w:rPr>
        <w:t>یة الدرایة می فرماید:</w:t>
      </w:r>
    </w:p>
    <w:p w:rsidR="006C41E6" w:rsidRDefault="009C574E" w:rsidP="00E24E2D">
      <w:pPr>
        <w:bidi/>
        <w:jc w:val="both"/>
        <w:rPr>
          <w:rtl/>
        </w:rPr>
      </w:pPr>
      <w:r w:rsidRPr="0015126A">
        <w:rPr>
          <w:rtl/>
        </w:rPr>
        <w:t xml:space="preserve">امتثال و عصیان محال است </w:t>
      </w:r>
      <w:r w:rsidR="00132C56" w:rsidRPr="0015126A">
        <w:rPr>
          <w:rtl/>
        </w:rPr>
        <w:t>که</w:t>
      </w:r>
      <w:r w:rsidRPr="0015126A">
        <w:rPr>
          <w:rtl/>
        </w:rPr>
        <w:t xml:space="preserve"> عل</w:t>
      </w:r>
      <w:r w:rsidR="00AF5355" w:rsidRPr="0015126A">
        <w:rPr>
          <w:rFonts w:hint="cs"/>
          <w:rtl/>
        </w:rPr>
        <w:t>ّ</w:t>
      </w:r>
      <w:r w:rsidRPr="0015126A">
        <w:rPr>
          <w:rtl/>
        </w:rPr>
        <w:t>ت سقوط امر شوند زیرا امر از اجزاء عل</w:t>
      </w:r>
      <w:r w:rsidR="00AF5355" w:rsidRPr="0015126A">
        <w:rPr>
          <w:rFonts w:hint="cs"/>
          <w:rtl/>
        </w:rPr>
        <w:t>ّ</w:t>
      </w:r>
      <w:r w:rsidRPr="0015126A">
        <w:rPr>
          <w:rtl/>
        </w:rPr>
        <w:t>ت وجود شیئ در خارج است و معقول نیست که وجود معلول در خارج</w:t>
      </w:r>
      <w:r w:rsidR="00AF5355" w:rsidRPr="0015126A">
        <w:rPr>
          <w:rFonts w:hint="cs"/>
          <w:rtl/>
        </w:rPr>
        <w:t>،</w:t>
      </w:r>
      <w:r w:rsidRPr="0015126A">
        <w:rPr>
          <w:rtl/>
        </w:rPr>
        <w:t xml:space="preserve"> عل</w:t>
      </w:r>
      <w:r w:rsidR="00AF5355" w:rsidRPr="0015126A">
        <w:rPr>
          <w:rFonts w:hint="cs"/>
          <w:rtl/>
        </w:rPr>
        <w:t>ّ</w:t>
      </w:r>
      <w:r w:rsidRPr="0015126A">
        <w:rPr>
          <w:rtl/>
        </w:rPr>
        <w:t>ت عدم عل</w:t>
      </w:r>
      <w:r w:rsidR="00AF5355" w:rsidRPr="0015126A">
        <w:rPr>
          <w:rFonts w:hint="cs"/>
          <w:rtl/>
        </w:rPr>
        <w:t>ّ</w:t>
      </w:r>
      <w:r w:rsidR="00AF5355" w:rsidRPr="0015126A">
        <w:rPr>
          <w:rtl/>
        </w:rPr>
        <w:t xml:space="preserve">ت خود شود و </w:t>
      </w:r>
      <w:r w:rsidR="00AF5355" w:rsidRPr="0015126A">
        <w:rPr>
          <w:rFonts w:hint="cs"/>
          <w:rtl/>
        </w:rPr>
        <w:t>إ</w:t>
      </w:r>
      <w:r w:rsidRPr="0015126A">
        <w:rPr>
          <w:rtl/>
        </w:rPr>
        <w:t>ل</w:t>
      </w:r>
      <w:r w:rsidR="00AF5355" w:rsidRPr="0015126A">
        <w:rPr>
          <w:rFonts w:hint="cs"/>
          <w:rtl/>
        </w:rPr>
        <w:t>ّ</w:t>
      </w:r>
      <w:r w:rsidRPr="0015126A">
        <w:rPr>
          <w:rtl/>
        </w:rPr>
        <w:t>ا در نهایت وجود یک شیئ باعث عدم خودش می شود(این نتیجه ی دور است).</w:t>
      </w:r>
      <w:r w:rsidR="001A1FED" w:rsidRPr="0015126A">
        <w:rPr>
          <w:rtl/>
        </w:rPr>
        <w:t xml:space="preserve"> پس معنی ندارد که اطاعت</w:t>
      </w:r>
      <w:r w:rsidR="00AF5355" w:rsidRPr="0015126A">
        <w:rPr>
          <w:rFonts w:hint="cs"/>
          <w:rtl/>
        </w:rPr>
        <w:t>،</w:t>
      </w:r>
      <w:r w:rsidR="001A1FED" w:rsidRPr="0015126A">
        <w:rPr>
          <w:rtl/>
        </w:rPr>
        <w:t xml:space="preserve"> عل</w:t>
      </w:r>
      <w:r w:rsidR="00AF5355" w:rsidRPr="0015126A">
        <w:rPr>
          <w:rFonts w:hint="cs"/>
          <w:rtl/>
        </w:rPr>
        <w:t>ّ</w:t>
      </w:r>
      <w:r w:rsidR="001A1FED" w:rsidRPr="0015126A">
        <w:rPr>
          <w:rtl/>
        </w:rPr>
        <w:t>ت سقوط امر باشد</w:t>
      </w:r>
      <w:r w:rsidR="009010A6" w:rsidRPr="0015126A">
        <w:rPr>
          <w:rtl/>
        </w:rPr>
        <w:t>.</w:t>
      </w:r>
      <w:r w:rsidR="00AF5355" w:rsidRPr="0015126A">
        <w:rPr>
          <w:rFonts w:hint="cs"/>
          <w:rtl/>
        </w:rPr>
        <w:t xml:space="preserve"> </w:t>
      </w:r>
      <w:r w:rsidR="002868B9" w:rsidRPr="0015126A">
        <w:rPr>
          <w:rtl/>
        </w:rPr>
        <w:t xml:space="preserve">و همچنین عصیان </w:t>
      </w:r>
      <w:r w:rsidR="00AF5355" w:rsidRPr="0015126A">
        <w:rPr>
          <w:rFonts w:hint="cs"/>
          <w:rtl/>
        </w:rPr>
        <w:t>نیز</w:t>
      </w:r>
      <w:r w:rsidR="002868B9" w:rsidRPr="0015126A">
        <w:rPr>
          <w:rtl/>
        </w:rPr>
        <w:t xml:space="preserve"> محال است که علت سقوط امر شود.</w:t>
      </w:r>
      <w:r w:rsidR="00654EBF" w:rsidRPr="0015126A">
        <w:rPr>
          <w:rtl/>
        </w:rPr>
        <w:t xml:space="preserve"> زیرا مستلزم آن است که عدم معلول</w:t>
      </w:r>
      <w:r w:rsidR="00804B13" w:rsidRPr="0015126A">
        <w:rPr>
          <w:rFonts w:hint="cs"/>
          <w:rtl/>
        </w:rPr>
        <w:t>،</w:t>
      </w:r>
      <w:r w:rsidR="00654EBF" w:rsidRPr="0015126A">
        <w:rPr>
          <w:rtl/>
        </w:rPr>
        <w:t xml:space="preserve"> عل</w:t>
      </w:r>
      <w:r w:rsidR="00804B13" w:rsidRPr="0015126A">
        <w:rPr>
          <w:rFonts w:hint="cs"/>
          <w:rtl/>
        </w:rPr>
        <w:t>ّ</w:t>
      </w:r>
      <w:r w:rsidR="00654EBF" w:rsidRPr="0015126A">
        <w:rPr>
          <w:rtl/>
        </w:rPr>
        <w:t>ت عدم عل</w:t>
      </w:r>
      <w:r w:rsidR="00804B13" w:rsidRPr="0015126A">
        <w:rPr>
          <w:rFonts w:hint="cs"/>
          <w:rtl/>
        </w:rPr>
        <w:t>ّ</w:t>
      </w:r>
      <w:r w:rsidR="00654EBF" w:rsidRPr="0015126A">
        <w:rPr>
          <w:rtl/>
        </w:rPr>
        <w:t>ت باشد.</w:t>
      </w:r>
      <w:r w:rsidR="00E9650A" w:rsidRPr="0015126A">
        <w:rPr>
          <w:rFonts w:hint="cs"/>
          <w:rtl/>
        </w:rPr>
        <w:t xml:space="preserve"> بنابراین این سخن معروف که اطاعت و عصیان باعث سقوط امر می شوند خلاف عقل است؛ اطاعت باعث شود یعنی وجود معلول باعث عدم ع</w:t>
      </w:r>
      <w:r w:rsidR="0015126A">
        <w:rPr>
          <w:rFonts w:hint="cs"/>
          <w:rtl/>
        </w:rPr>
        <w:t>لت شود؛ عصیان باعث شود یعنی عدم معلول،</w:t>
      </w:r>
      <w:r w:rsidR="00E9650A" w:rsidRPr="0015126A">
        <w:rPr>
          <w:rFonts w:hint="cs"/>
          <w:rtl/>
        </w:rPr>
        <w:t xml:space="preserve"> باعث عدم عل</w:t>
      </w:r>
      <w:r w:rsidR="0015126A">
        <w:rPr>
          <w:rFonts w:hint="cs"/>
          <w:rtl/>
        </w:rPr>
        <w:t>ّ</w:t>
      </w:r>
      <w:r w:rsidR="00E9650A" w:rsidRPr="0015126A">
        <w:rPr>
          <w:rFonts w:hint="cs"/>
          <w:rtl/>
        </w:rPr>
        <w:t>ت شود.</w:t>
      </w:r>
      <w:r w:rsidR="00AF5355" w:rsidRPr="0015126A">
        <w:rPr>
          <w:rStyle w:val="FootnoteReference"/>
          <w:rtl/>
        </w:rPr>
        <w:footnoteReference w:id="3"/>
      </w:r>
    </w:p>
    <w:p w:rsidR="006C41E6" w:rsidRPr="00E24E2D" w:rsidRDefault="00E24E2D" w:rsidP="00E24E2D">
      <w:pPr>
        <w:bidi/>
        <w:jc w:val="both"/>
        <w:rPr>
          <w:color w:val="FF0000"/>
        </w:rPr>
      </w:pPr>
      <w:r w:rsidRPr="00E24E2D">
        <w:rPr>
          <w:rFonts w:hint="cs"/>
          <w:color w:val="FF0000"/>
          <w:rtl/>
        </w:rPr>
        <w:lastRenderedPageBreak/>
        <w:t>(پایان)</w:t>
      </w:r>
    </w:p>
    <w:sectPr w:rsidR="006C41E6" w:rsidRPr="00E24E2D" w:rsidSect="00275271">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DFD" w:rsidRDefault="00065DFD" w:rsidP="00275271">
      <w:r>
        <w:separator/>
      </w:r>
    </w:p>
  </w:endnote>
  <w:endnote w:type="continuationSeparator" w:id="0">
    <w:p w:rsidR="00065DFD" w:rsidRDefault="00065DFD" w:rsidP="0027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DFD" w:rsidRDefault="00065DFD" w:rsidP="00275271">
      <w:r>
        <w:separator/>
      </w:r>
    </w:p>
  </w:footnote>
  <w:footnote w:type="continuationSeparator" w:id="0">
    <w:p w:rsidR="00065DFD" w:rsidRDefault="00065DFD" w:rsidP="00275271">
      <w:r>
        <w:continuationSeparator/>
      </w:r>
    </w:p>
  </w:footnote>
  <w:footnote w:id="1">
    <w:p w:rsidR="00EF2066" w:rsidRPr="00A97473" w:rsidRDefault="00EF2066" w:rsidP="00AF5355">
      <w:pPr>
        <w:bidi/>
        <w:jc w:val="both"/>
        <w:rPr>
          <w:rFonts w:eastAsia="Times New Roman"/>
          <w:sz w:val="24"/>
          <w:szCs w:val="24"/>
          <w:highlight w:val="lightGray"/>
          <w:lang w:bidi="fa-IR"/>
        </w:rPr>
      </w:pPr>
      <w:r w:rsidRPr="00A97473">
        <w:rPr>
          <w:rStyle w:val="FootnoteReference"/>
          <w:sz w:val="24"/>
          <w:szCs w:val="24"/>
          <w:highlight w:val="lightGray"/>
        </w:rPr>
        <w:footnoteRef/>
      </w:r>
      <w:r w:rsidRPr="00A97473">
        <w:rPr>
          <w:sz w:val="24"/>
          <w:szCs w:val="24"/>
          <w:highlight w:val="lightGray"/>
          <w:rtl/>
        </w:rPr>
        <w:t xml:space="preserve"> </w:t>
      </w:r>
      <w:r w:rsidRPr="00A97473">
        <w:rPr>
          <w:sz w:val="24"/>
          <w:szCs w:val="24"/>
          <w:highlight w:val="lightGray"/>
          <w:rtl/>
          <w:lang w:bidi="fa-IR"/>
        </w:rPr>
        <w:t xml:space="preserve">. </w:t>
      </w:r>
      <w:r w:rsidRPr="00A97473">
        <w:rPr>
          <w:rFonts w:eastAsia="Times New Roman"/>
          <w:sz w:val="24"/>
          <w:szCs w:val="24"/>
          <w:highlight w:val="lightGray"/>
          <w:rtl/>
          <w:lang w:bidi="fa-IR"/>
        </w:rPr>
        <w:t>من لا يحضره الفقيه، ج‏4، ص: 416</w:t>
      </w:r>
    </w:p>
  </w:footnote>
  <w:footnote w:id="2">
    <w:p w:rsidR="00A97473" w:rsidRPr="00A97473" w:rsidRDefault="00A97473">
      <w:pPr>
        <w:pStyle w:val="FootnoteText"/>
        <w:rPr>
          <w:rFonts w:ascii="Noor_Badr" w:hAnsi="Noor_Badr" w:cs="Noor_Badr"/>
          <w:sz w:val="24"/>
          <w:szCs w:val="24"/>
          <w:lang w:bidi="fa-IR"/>
        </w:rPr>
      </w:pPr>
      <w:r w:rsidRPr="00A97473">
        <w:rPr>
          <w:rStyle w:val="FootnoteReference"/>
          <w:rFonts w:ascii="Noor_Badr" w:hAnsi="Noor_Badr" w:cs="Noor_Badr"/>
          <w:sz w:val="24"/>
          <w:szCs w:val="24"/>
        </w:rPr>
        <w:footnoteRef/>
      </w:r>
      <w:r w:rsidRPr="00A97473">
        <w:rPr>
          <w:rFonts w:ascii="Noor_Badr" w:hAnsi="Noor_Badr" w:cs="Noor_Badr"/>
          <w:sz w:val="24"/>
          <w:szCs w:val="24"/>
          <w:rtl/>
        </w:rPr>
        <w:t xml:space="preserve"> </w:t>
      </w:r>
      <w:r w:rsidRPr="00A97473">
        <w:rPr>
          <w:rFonts w:ascii="Noor_Badr" w:hAnsi="Noor_Badr" w:cs="Noor_Badr"/>
          <w:sz w:val="24"/>
          <w:szCs w:val="24"/>
          <w:rtl/>
          <w:lang w:bidi="fa-IR"/>
        </w:rPr>
        <w:t>. همان ص 418</w:t>
      </w:r>
      <w:bookmarkStart w:id="0" w:name="_GoBack"/>
      <w:bookmarkEnd w:id="0"/>
    </w:p>
  </w:footnote>
  <w:footnote w:id="3">
    <w:p w:rsidR="00AF5355" w:rsidRPr="00A97473" w:rsidRDefault="00AF5355" w:rsidP="00AF5355">
      <w:pPr>
        <w:pStyle w:val="NormalWeb"/>
        <w:bidi/>
        <w:spacing w:before="0" w:beforeAutospacing="0" w:after="0" w:afterAutospacing="0"/>
        <w:jc w:val="both"/>
        <w:rPr>
          <w:rFonts w:ascii="Noor_Badr" w:hAnsi="Noor_Badr" w:cs="Noor_Badr"/>
          <w:highlight w:val="lightGray"/>
          <w:rtl/>
          <w:lang w:bidi="fa-IR"/>
        </w:rPr>
      </w:pPr>
      <w:r w:rsidRPr="00A97473">
        <w:rPr>
          <w:rStyle w:val="FootnoteReference"/>
          <w:rFonts w:ascii="Noor_Badr" w:hAnsi="Noor_Badr" w:cs="Noor_Badr"/>
          <w:highlight w:val="lightGray"/>
        </w:rPr>
        <w:footnoteRef/>
      </w:r>
      <w:r w:rsidRPr="00A97473">
        <w:rPr>
          <w:rFonts w:ascii="Noor_Badr" w:hAnsi="Noor_Badr" w:cs="Noor_Badr"/>
          <w:highlight w:val="lightGray"/>
          <w:rtl/>
        </w:rPr>
        <w:t xml:space="preserve"> </w:t>
      </w:r>
      <w:r w:rsidRPr="00A97473">
        <w:rPr>
          <w:rFonts w:ascii="Noor_Badr" w:hAnsi="Noor_Badr" w:cs="Noor_Badr"/>
          <w:highlight w:val="lightGray"/>
          <w:rtl/>
          <w:lang w:bidi="fa-IR"/>
        </w:rPr>
        <w:t>. نعم هنا إشكال آخر في شرطيّة العصيان بنحو المقارن نظراً إلى أنّ معصية الأمر بالأهمّ علّة لسقوطه فلا ثبوت له حال العصيان كي يجتمع مع الأمر بالمهم في ذلك الآن بخلاف ما إذا كان العزم شرطاً أو العصيان شرطاً متأخّراً. و لا يندفع بما يندفع الإشكال المتقدّم من كون التقيّد رتبيا كما ربما يقال من أنّ الترتّب بين توجّه الخطاب و سقوطه بالعصيان، أو الإطاعة بالرتبة لا بالزمان بل ربما يقاس بانحفاظ الإرادة التكوينيّة حال انبعاث العضلات عنها، مع أنّ توجّه الخطاب المساوق لفعليّته و تحقّقه بحقيقة الحكميّة نقيض سقوطه و عدمه بعد وجوده فكيف يجتمع الثبوت و السقوط في زمانٍ واحد حتّى يقال بأنّ تقدّم الثبوت على السقوط رتبي، و لا يقاس بانحفاظ الإرادة التكوينيّة لأنّها علّة لحركة العضلات فلا بدّ من ثبوتها حالها تحقيقاً للعليّة و التّأثير و ليس هذا الملاك في الحكم بالإضافة إلى عصيانه.</w:t>
      </w:r>
    </w:p>
    <w:p w:rsidR="00AF5355" w:rsidRPr="00A97473" w:rsidRDefault="00AF5355" w:rsidP="00AF5355">
      <w:pPr>
        <w:bidi/>
        <w:jc w:val="both"/>
        <w:rPr>
          <w:rFonts w:eastAsia="Times New Roman"/>
          <w:sz w:val="24"/>
          <w:szCs w:val="24"/>
          <w:highlight w:val="lightGray"/>
          <w:rtl/>
          <w:lang w:bidi="fa-IR"/>
        </w:rPr>
      </w:pPr>
      <w:r w:rsidRPr="00A97473">
        <w:rPr>
          <w:rFonts w:eastAsia="Times New Roman"/>
          <w:sz w:val="24"/>
          <w:szCs w:val="24"/>
          <w:highlight w:val="lightGray"/>
          <w:rtl/>
          <w:lang w:bidi="fa-IR"/>
        </w:rPr>
        <w:t>لا يقال: إذا كان العصيان علّة للسقوط فلا بدّ من مقارنتها زماناً حيث أنّه علّة تامّة أو جزئها الأخير فلا يختلف عن معلولها، و إذا لم يكن علّة فما العلّة لسقوط الأمر بعد ثبوته و هل حاله في العليّة للسّقوط إلّا حال الإطاعة على ما هو المعروف.</w:t>
      </w:r>
    </w:p>
    <w:p w:rsidR="00AF5355" w:rsidRPr="00A97473" w:rsidRDefault="00AF5355" w:rsidP="00D244E2">
      <w:pPr>
        <w:bidi/>
        <w:jc w:val="both"/>
        <w:rPr>
          <w:rFonts w:eastAsia="Times New Roman"/>
          <w:sz w:val="24"/>
          <w:szCs w:val="24"/>
          <w:highlight w:val="lightGray"/>
          <w:rtl/>
          <w:lang w:bidi="fa-IR"/>
        </w:rPr>
      </w:pPr>
      <w:r w:rsidRPr="00A97473">
        <w:rPr>
          <w:rFonts w:eastAsia="Times New Roman"/>
          <w:sz w:val="24"/>
          <w:szCs w:val="24"/>
          <w:highlight w:val="lightGray"/>
          <w:rtl/>
          <w:lang w:bidi="fa-IR"/>
        </w:rPr>
        <w:t>لأنّا نقول: يستحي</w:t>
      </w:r>
      <w:r w:rsidR="00D244E2" w:rsidRPr="00A97473">
        <w:rPr>
          <w:rFonts w:eastAsia="Times New Roman"/>
          <w:sz w:val="24"/>
          <w:szCs w:val="24"/>
          <w:highlight w:val="lightGray"/>
          <w:rtl/>
          <w:lang w:bidi="fa-IR"/>
        </w:rPr>
        <w:t>ل عليه</w:t>
      </w:r>
      <w:r w:rsidRPr="00A97473">
        <w:rPr>
          <w:rFonts w:eastAsia="Times New Roman"/>
          <w:sz w:val="24"/>
          <w:szCs w:val="24"/>
          <w:highlight w:val="lightGray"/>
          <w:rtl/>
          <w:lang w:bidi="fa-IR"/>
        </w:rPr>
        <w:t xml:space="preserve"> الإطاعة و العصيان لسقوط الأمر فانّ الأمر من‏</w:t>
      </w:r>
      <w:r w:rsidR="00D244E2" w:rsidRPr="00A97473">
        <w:rPr>
          <w:rFonts w:eastAsia="Times New Roman"/>
          <w:sz w:val="24"/>
          <w:szCs w:val="24"/>
          <w:highlight w:val="lightGray"/>
          <w:rtl/>
          <w:lang w:bidi="fa-IR"/>
        </w:rPr>
        <w:t xml:space="preserve"> </w:t>
      </w:r>
      <w:r w:rsidRPr="00A97473">
        <w:rPr>
          <w:rFonts w:eastAsia="Times New Roman"/>
          <w:sz w:val="24"/>
          <w:szCs w:val="24"/>
          <w:highlight w:val="lightGray"/>
          <w:rtl/>
          <w:lang w:bidi="fa-IR"/>
        </w:rPr>
        <w:t>أجزاء علّة وجود الشي‏ء خارجاً فلا يعقل أن يكون وجود المعلول خارجاً علّة لعدم علّته، و إلّا لزم عليّة الشي‏ء بالأخرة لعدم نفسه فلا معنى لأن يكون الإطاعة علّة لسقوط الأمر، و كذا المعصية لأنّ عدم المعلول لو كان علّة لسقوط الأمر حال</w:t>
      </w:r>
      <w:r w:rsidR="00484167" w:rsidRPr="00A97473">
        <w:rPr>
          <w:rFonts w:eastAsia="Times New Roman"/>
          <w:sz w:val="24"/>
          <w:szCs w:val="24"/>
          <w:highlight w:val="lightGray"/>
          <w:rtl/>
          <w:lang w:bidi="fa-IR"/>
        </w:rPr>
        <w:t>[صار]</w:t>
      </w:r>
      <w:r w:rsidRPr="00A97473">
        <w:rPr>
          <w:rFonts w:eastAsia="Times New Roman"/>
          <w:sz w:val="24"/>
          <w:szCs w:val="24"/>
          <w:highlight w:val="lightGray"/>
          <w:rtl/>
          <w:lang w:bidi="fa-IR"/>
        </w:rPr>
        <w:t xml:space="preserve"> ترتّب تأثيره منوطاً بعدم أثره، و هو بمعنى توقّف تأثيره على عدم تأثيره بل الأمر حيث أنّه بداعي انبعاث المكلّف فلا محالة ينتهي أمد اقتضائه بوجود مقتضاه، لا أنّ مقتضاه بوجوده بعدم</w:t>
      </w:r>
      <w:r w:rsidR="00484167" w:rsidRPr="00A97473">
        <w:rPr>
          <w:rFonts w:eastAsia="Times New Roman"/>
          <w:sz w:val="24"/>
          <w:szCs w:val="24"/>
          <w:highlight w:val="lightGray"/>
          <w:rtl/>
          <w:lang w:bidi="fa-IR"/>
        </w:rPr>
        <w:t>[یعدم]</w:t>
      </w:r>
      <w:r w:rsidRPr="00A97473">
        <w:rPr>
          <w:rFonts w:eastAsia="Times New Roman"/>
          <w:sz w:val="24"/>
          <w:szCs w:val="24"/>
          <w:highlight w:val="lightGray"/>
          <w:rtl/>
          <w:lang w:bidi="fa-IR"/>
        </w:rPr>
        <w:t xml:space="preserve"> مقتضية، و أمّا في ظرف العصيان فما دام هناك للانبعاث عنه مجال يكون الأمر باقياً، و مع مضيّ مقدار من الزّمان بحيث لا مجال‏ بعدُ للانبعاث عنه فلا محالة لا يبقى لعدم علّته الموجبة له لا لكون العصيان علّة عدم هذا كلّه في شرطيّة العصيان بنحو الشّرط المقارن.</w:t>
      </w:r>
    </w:p>
    <w:p w:rsidR="00AF5355" w:rsidRPr="00A97473" w:rsidRDefault="00AF5355" w:rsidP="00D244E2">
      <w:pPr>
        <w:bidi/>
        <w:jc w:val="both"/>
        <w:rPr>
          <w:rFonts w:eastAsia="Times New Roman"/>
          <w:sz w:val="24"/>
          <w:szCs w:val="24"/>
          <w:highlight w:val="lightGray"/>
          <w:lang w:bidi="fa-IR"/>
        </w:rPr>
      </w:pPr>
      <w:r w:rsidRPr="00A97473">
        <w:rPr>
          <w:rFonts w:eastAsia="Times New Roman"/>
          <w:sz w:val="24"/>
          <w:szCs w:val="24"/>
          <w:highlight w:val="lightGray"/>
          <w:rtl/>
          <w:lang w:bidi="fa-IR"/>
        </w:rPr>
        <w:t>و أمّا اشتراطه بنحو الشّرط المتأخّر فمبنى على القول بمعقوليّة الشرط المتأخّر، و ربما يرجع إلى الشّرط المقارن بأن يكون كونه ممّن يعصي شرطاً مقارناً للوجوب و هو ممّا ينتزع من المكلّف فعلًا بلحاظ العصيان المتأخّر في ظرفه، و قد مرّ في محلّه أنّه ليس من أكوان المكلّف المنتزعة عنه بلحاظ العصيان المتأخّر بل إخبار بتحقّق العصيان منه في المستقبل فلا كون ثبوتي بالفعل ليكون شرطاً مقارناً للوجوب مضافاً إلى انتزاع أمر بلحاظ أمر متأخّر واقعاً غير معقول أيضا إذ لا فرق في الاستحالة بين الأمور المتأصّلة و الانتزاعيّة كما تقدّم بيانه فراجع.</w:t>
      </w:r>
      <w:r w:rsidR="00D244E2" w:rsidRPr="00A97473">
        <w:rPr>
          <w:rFonts w:eastAsia="Times New Roman"/>
          <w:sz w:val="24"/>
          <w:szCs w:val="24"/>
          <w:highlight w:val="lightGray"/>
          <w:rtl/>
          <w:lang w:bidi="fa-IR"/>
        </w:rPr>
        <w:t xml:space="preserve"> </w:t>
      </w:r>
      <w:r w:rsidRPr="00A97473">
        <w:rPr>
          <w:rFonts w:eastAsia="Times New Roman"/>
          <w:sz w:val="24"/>
          <w:szCs w:val="24"/>
          <w:highlight w:val="lightGray"/>
          <w:rtl/>
          <w:lang w:bidi="fa-IR"/>
        </w:rPr>
        <w:t>(نهاية الدراية في شرح الكفاية ( طبع قديم )، ج‏1، ص: 449)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60"/>
  <w:drawingGridVerticalSpacing w:val="435"/>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271"/>
    <w:rsid w:val="00020897"/>
    <w:rsid w:val="00040D56"/>
    <w:rsid w:val="00041E3B"/>
    <w:rsid w:val="00065DFD"/>
    <w:rsid w:val="00091106"/>
    <w:rsid w:val="000960DC"/>
    <w:rsid w:val="000B73FD"/>
    <w:rsid w:val="001239D9"/>
    <w:rsid w:val="00125279"/>
    <w:rsid w:val="00132C56"/>
    <w:rsid w:val="0014201E"/>
    <w:rsid w:val="0015126A"/>
    <w:rsid w:val="00152297"/>
    <w:rsid w:val="001805BD"/>
    <w:rsid w:val="001842D0"/>
    <w:rsid w:val="001A1FED"/>
    <w:rsid w:val="001E31F8"/>
    <w:rsid w:val="002473AF"/>
    <w:rsid w:val="00275271"/>
    <w:rsid w:val="002868B9"/>
    <w:rsid w:val="00316857"/>
    <w:rsid w:val="003308E2"/>
    <w:rsid w:val="003501B3"/>
    <w:rsid w:val="00355C55"/>
    <w:rsid w:val="003B02F3"/>
    <w:rsid w:val="003B6F6E"/>
    <w:rsid w:val="003C5CBF"/>
    <w:rsid w:val="003D3462"/>
    <w:rsid w:val="003D5F05"/>
    <w:rsid w:val="003E69A5"/>
    <w:rsid w:val="00401E23"/>
    <w:rsid w:val="00452CEA"/>
    <w:rsid w:val="00464581"/>
    <w:rsid w:val="00484167"/>
    <w:rsid w:val="004F3214"/>
    <w:rsid w:val="00633772"/>
    <w:rsid w:val="00641F3C"/>
    <w:rsid w:val="00654EBF"/>
    <w:rsid w:val="006B7905"/>
    <w:rsid w:val="006C41E6"/>
    <w:rsid w:val="007171E6"/>
    <w:rsid w:val="00793BE0"/>
    <w:rsid w:val="00804B13"/>
    <w:rsid w:val="009010A6"/>
    <w:rsid w:val="0092552F"/>
    <w:rsid w:val="00963823"/>
    <w:rsid w:val="009C4234"/>
    <w:rsid w:val="009C574E"/>
    <w:rsid w:val="00A93DB3"/>
    <w:rsid w:val="00A97473"/>
    <w:rsid w:val="00AF5355"/>
    <w:rsid w:val="00B03AC5"/>
    <w:rsid w:val="00B14400"/>
    <w:rsid w:val="00B347FE"/>
    <w:rsid w:val="00B37241"/>
    <w:rsid w:val="00BC0357"/>
    <w:rsid w:val="00BC6D43"/>
    <w:rsid w:val="00C32ADA"/>
    <w:rsid w:val="00C700C0"/>
    <w:rsid w:val="00D03474"/>
    <w:rsid w:val="00D244E2"/>
    <w:rsid w:val="00D8014C"/>
    <w:rsid w:val="00E12D69"/>
    <w:rsid w:val="00E24E2D"/>
    <w:rsid w:val="00E624D0"/>
    <w:rsid w:val="00E82E3B"/>
    <w:rsid w:val="00E922ED"/>
    <w:rsid w:val="00E9650A"/>
    <w:rsid w:val="00ED5C72"/>
    <w:rsid w:val="00EF2066"/>
    <w:rsid w:val="00F3777C"/>
    <w:rsid w:val="00FA215F"/>
    <w:rsid w:val="00FD46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2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275271"/>
    <w:rPr>
      <w:vertAlign w:val="superscript"/>
    </w:rPr>
  </w:style>
  <w:style w:type="paragraph" w:styleId="FootnoteText">
    <w:name w:val="footnote text"/>
    <w:basedOn w:val="Normal"/>
    <w:link w:val="FootnoteTextChar"/>
    <w:uiPriority w:val="99"/>
    <w:semiHidden/>
    <w:unhideWhenUsed/>
    <w:rsid w:val="00EF2066"/>
    <w:pPr>
      <w:bidi/>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F2066"/>
    <w:rPr>
      <w:rFonts w:ascii="Traditional Arabic" w:hAnsi="Traditional Arabic" w:cs="Traditional Arabic"/>
      <w:sz w:val="20"/>
      <w:szCs w:val="20"/>
    </w:rPr>
  </w:style>
  <w:style w:type="paragraph" w:styleId="NormalWeb">
    <w:name w:val="Normal (Web)"/>
    <w:basedOn w:val="Normal"/>
    <w:uiPriority w:val="99"/>
    <w:unhideWhenUsed/>
    <w:rsid w:val="00EF2066"/>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1F3C"/>
    <w:pPr>
      <w:tabs>
        <w:tab w:val="center" w:pos="4680"/>
        <w:tab w:val="right" w:pos="9360"/>
      </w:tabs>
    </w:pPr>
  </w:style>
  <w:style w:type="character" w:customStyle="1" w:styleId="HeaderChar">
    <w:name w:val="Header Char"/>
    <w:basedOn w:val="DefaultParagraphFont"/>
    <w:link w:val="Header"/>
    <w:uiPriority w:val="99"/>
    <w:rsid w:val="00641F3C"/>
  </w:style>
  <w:style w:type="paragraph" w:styleId="Footer">
    <w:name w:val="footer"/>
    <w:basedOn w:val="Normal"/>
    <w:link w:val="FooterChar"/>
    <w:uiPriority w:val="99"/>
    <w:unhideWhenUsed/>
    <w:rsid w:val="00641F3C"/>
    <w:pPr>
      <w:tabs>
        <w:tab w:val="center" w:pos="4680"/>
        <w:tab w:val="right" w:pos="9360"/>
      </w:tabs>
    </w:pPr>
  </w:style>
  <w:style w:type="character" w:customStyle="1" w:styleId="FooterChar">
    <w:name w:val="Footer Char"/>
    <w:basedOn w:val="DefaultParagraphFont"/>
    <w:link w:val="Footer"/>
    <w:uiPriority w:val="99"/>
    <w:rsid w:val="00641F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2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275271"/>
    <w:rPr>
      <w:vertAlign w:val="superscript"/>
    </w:rPr>
  </w:style>
  <w:style w:type="paragraph" w:styleId="FootnoteText">
    <w:name w:val="footnote text"/>
    <w:basedOn w:val="Normal"/>
    <w:link w:val="FootnoteTextChar"/>
    <w:uiPriority w:val="99"/>
    <w:semiHidden/>
    <w:unhideWhenUsed/>
    <w:rsid w:val="00EF2066"/>
    <w:pPr>
      <w:bidi/>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F2066"/>
    <w:rPr>
      <w:rFonts w:ascii="Traditional Arabic" w:hAnsi="Traditional Arabic" w:cs="Traditional Arabic"/>
      <w:sz w:val="20"/>
      <w:szCs w:val="20"/>
    </w:rPr>
  </w:style>
  <w:style w:type="paragraph" w:styleId="NormalWeb">
    <w:name w:val="Normal (Web)"/>
    <w:basedOn w:val="Normal"/>
    <w:uiPriority w:val="99"/>
    <w:unhideWhenUsed/>
    <w:rsid w:val="00EF2066"/>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1F3C"/>
    <w:pPr>
      <w:tabs>
        <w:tab w:val="center" w:pos="4680"/>
        <w:tab w:val="right" w:pos="9360"/>
      </w:tabs>
    </w:pPr>
  </w:style>
  <w:style w:type="character" w:customStyle="1" w:styleId="HeaderChar">
    <w:name w:val="Header Char"/>
    <w:basedOn w:val="DefaultParagraphFont"/>
    <w:link w:val="Header"/>
    <w:uiPriority w:val="99"/>
    <w:rsid w:val="00641F3C"/>
  </w:style>
  <w:style w:type="paragraph" w:styleId="Footer">
    <w:name w:val="footer"/>
    <w:basedOn w:val="Normal"/>
    <w:link w:val="FooterChar"/>
    <w:uiPriority w:val="99"/>
    <w:unhideWhenUsed/>
    <w:rsid w:val="00641F3C"/>
    <w:pPr>
      <w:tabs>
        <w:tab w:val="center" w:pos="4680"/>
        <w:tab w:val="right" w:pos="9360"/>
      </w:tabs>
    </w:pPr>
  </w:style>
  <w:style w:type="character" w:customStyle="1" w:styleId="FooterChar">
    <w:name w:val="Footer Char"/>
    <w:basedOn w:val="DefaultParagraphFont"/>
    <w:link w:val="Footer"/>
    <w:uiPriority w:val="99"/>
    <w:rsid w:val="00641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2623">
      <w:bodyDiv w:val="1"/>
      <w:marLeft w:val="0"/>
      <w:marRight w:val="0"/>
      <w:marTop w:val="0"/>
      <w:marBottom w:val="0"/>
      <w:divBdr>
        <w:top w:val="none" w:sz="0" w:space="0" w:color="auto"/>
        <w:left w:val="none" w:sz="0" w:space="0" w:color="auto"/>
        <w:bottom w:val="none" w:sz="0" w:space="0" w:color="auto"/>
        <w:right w:val="none" w:sz="0" w:space="0" w:color="auto"/>
      </w:divBdr>
    </w:div>
    <w:div w:id="128719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36</cp:revision>
  <dcterms:created xsi:type="dcterms:W3CDTF">2020-06-08T03:31:00Z</dcterms:created>
  <dcterms:modified xsi:type="dcterms:W3CDTF">2020-06-10T16:38:00Z</dcterms:modified>
</cp:coreProperties>
</file>